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5211A0" w:rsidRDefault="00556DBD">
      <w:pPr>
        <w:jc w:val="center"/>
        <w:rPr>
          <w:rFonts w:ascii="黑体" w:eastAsia="黑体" w:hAnsi="黑体"/>
          <w:sz w:val="32"/>
          <w:szCs w:val="32"/>
        </w:rPr>
      </w:pPr>
      <w:r w:rsidRPr="005211A0">
        <w:rPr>
          <w:rFonts w:ascii="黑体" w:eastAsia="黑体" w:hAnsi="黑体" w:hint="eastAsia"/>
          <w:sz w:val="32"/>
          <w:szCs w:val="32"/>
        </w:rPr>
        <w:t>郑州市</w:t>
      </w:r>
      <w:r w:rsidRPr="005211A0">
        <w:rPr>
          <w:rFonts w:ascii="黑体" w:eastAsia="黑体" w:hAnsi="黑体" w:hint="eastAsia"/>
          <w:sz w:val="32"/>
          <w:szCs w:val="32"/>
        </w:rPr>
        <w:t>巡游出租汽车驾驶员服务质量信誉考核评分标准</w:t>
      </w:r>
    </w:p>
    <w:p w:rsidR="00000000" w:rsidRPr="005211A0" w:rsidRDefault="00556DBD">
      <w:pPr>
        <w:jc w:val="center"/>
        <w:rPr>
          <w:rFonts w:ascii="黑体" w:eastAsia="黑体" w:hAnsi="黑体" w:hint="eastAsia"/>
        </w:rPr>
      </w:pPr>
      <w:r w:rsidRPr="005211A0">
        <w:rPr>
          <w:rFonts w:ascii="黑体" w:eastAsia="黑体" w:hAnsi="黑体" w:hint="eastAsia"/>
          <w:sz w:val="32"/>
          <w:szCs w:val="32"/>
        </w:rPr>
        <w:t>（试行）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237"/>
      </w:tblGrid>
      <w:tr w:rsidR="00000000">
        <w:trPr>
          <w:trHeight w:val="614"/>
        </w:trPr>
        <w:tc>
          <w:tcPr>
            <w:tcW w:w="1843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分值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评分标准</w:t>
            </w:r>
          </w:p>
        </w:tc>
      </w:tr>
      <w:tr w:rsidR="00000000"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</w:t>
            </w:r>
            <w:r>
              <w:rPr>
                <w:rFonts w:ascii="Times New Roman" w:hAnsi="Times New Roman" w:hint="eastAsia"/>
                <w:szCs w:val="21"/>
              </w:rPr>
              <w:t>驾驶员有所列情形之一的，扣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在出租汽车经营活动中，发生交通事故致人死亡且负同等、主要、全部责任的。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驾驶未取得巡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游车运输证的车</w:t>
            </w:r>
            <w:r>
              <w:rPr>
                <w:rFonts w:ascii="Times New Roman" w:hAnsi="Times New Roman" w:hint="eastAsia"/>
                <w:szCs w:val="21"/>
              </w:rPr>
              <w:t>辆，擅自从事巡游车经营活动的。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转借、出租从业资格证的。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将出租汽车交给无从业资格证件的人员驾驶，并从事出租汽车经营活动的。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私自改装、调整计价器造成计费失准的。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拒绝接受依法检查，或采取故意堵塞交通等方式阻碍行政执法的。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违反法律法规，参与影响社会公共秩序、损害社会公众</w:t>
            </w:r>
            <w:r>
              <w:rPr>
                <w:rFonts w:ascii="Times New Roman" w:hAnsi="Times New Roman" w:hint="eastAsia"/>
                <w:szCs w:val="21"/>
              </w:rPr>
              <w:t>利益等停运事件的。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殴打、威胁、恐吓、骚扰乘客的。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伪造、骗取、转借</w:t>
            </w:r>
            <w:r>
              <w:rPr>
                <w:rFonts w:ascii="Times New Roman" w:hAnsi="Times New Roman" w:hint="eastAsia"/>
                <w:szCs w:val="21"/>
              </w:rPr>
              <w:t>巡游车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专用设施、标志或者为前述行为提供条件的。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本次考核过程中或者上一次考核等级签注后，发现有弄虚作假或者隐瞒诚信考核相关情况，且情节严重的。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倒卖出租汽车专用发票的。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拾到乘客遗留物品拒不上交的。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  <w:highlight w:val="green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饮酒后或以其他危险方式驾驶巡游出租车的。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发生交通事故致他人伤亡后逃逸的。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  <w:highlight w:val="green"/>
              </w:rPr>
            </w:pPr>
            <w:r>
              <w:rPr>
                <w:rFonts w:hint="eastAsia"/>
                <w:sz w:val="22"/>
                <w:szCs w:val="22"/>
                <w:highlight w:val="green"/>
              </w:rPr>
              <w:t>组织参与集体非法上访、越级上访的。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</w:tcPr>
          <w:p w:rsidR="00000000" w:rsidRDefault="00556DBD" w:rsidP="00380825">
            <w:pPr>
              <w:snapToGrid w:val="0"/>
              <w:spacing w:line="360" w:lineRule="auto"/>
              <w:rPr>
                <w:rFonts w:hint="eastAsia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驾驶员的违章行为在省级或国家级新闻媒体上曝光的。</w:t>
            </w:r>
          </w:p>
        </w:tc>
      </w:tr>
      <w:tr w:rsidR="00000000">
        <w:trPr>
          <w:trHeight w:val="32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</w:tcPr>
          <w:p w:rsidR="00000000" w:rsidRDefault="00556DBD" w:rsidP="00380825">
            <w:pPr>
              <w:snapToGrid w:val="0"/>
              <w:spacing w:line="360" w:lineRule="auto"/>
              <w:rPr>
                <w:highlight w:val="green"/>
              </w:rPr>
            </w:pPr>
            <w:r>
              <w:rPr>
                <w:rFonts w:hint="eastAsia"/>
                <w:highlight w:val="green"/>
              </w:rPr>
              <w:t>在市级以上重大迎检活动及行业大型活动中被扣</w:t>
            </w:r>
            <w:r>
              <w:rPr>
                <w:rFonts w:hint="eastAsia"/>
                <w:highlight w:val="green"/>
              </w:rPr>
              <w:t>分或通报批评的。</w:t>
            </w:r>
          </w:p>
        </w:tc>
      </w:tr>
      <w:tr w:rsidR="00000000"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</w:t>
            </w:r>
            <w:r>
              <w:rPr>
                <w:rFonts w:ascii="Times New Roman" w:hAnsi="Times New Roman" w:hint="eastAsia"/>
                <w:szCs w:val="21"/>
              </w:rPr>
              <w:t>驾驶员有所列情形之一的，扣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在</w:t>
            </w:r>
            <w:r>
              <w:rPr>
                <w:rFonts w:ascii="Times New Roman" w:hAnsi="Times New Roman" w:hint="eastAsia"/>
                <w:szCs w:val="21"/>
              </w:rPr>
              <w:t>出租汽车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经营活动中，发生交通事故致人受伤且负同等、主要或全部责任的。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擅自涂改、伪造、变造出租汽车从业资格证件上相关记录的。</w:t>
            </w:r>
          </w:p>
        </w:tc>
      </w:tr>
      <w:tr w:rsidR="00000000">
        <w:trPr>
          <w:trHeight w:val="318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无正当理由拒载或接受预约服务而未前往载客的。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营运途中无正当理由擅自中断服务的。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不积极配合处理乘客投诉或者纠纷的。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驾驶员的违章行为在市级新闻媒体上曝光的。</w:t>
            </w:r>
          </w:p>
        </w:tc>
      </w:tr>
      <w:tr w:rsidR="00000000"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未经乘客同意，故意绕道的。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未经乘客同意，强行搭载其他乘客的。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未按规定随车携带有效消防器材的。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计程计价设备、待租标志灯、卫星定位设备等车载运营设备不能正常使用而继续运营的。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不按照规定使用计程计价设备、违规收费的。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在营业站区未按规定停放车辆、候客、揽客的。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将出租汽车交给取得从业资格证、但未经注册的人员驾驶，并从事出租汽车经营活动的。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不按规定提供出租汽车发票或提供的发票与本车不符的。</w:t>
            </w:r>
          </w:p>
        </w:tc>
      </w:tr>
      <w:tr w:rsidR="00000000">
        <w:trPr>
          <w:trHeight w:val="1028"/>
        </w:trPr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驾驶未按照规定安装、设置、喷涂、张贴巡游出租汽车经营标志标识（标志灯、企业标识、价格标签和监督电话号码等）的车辆，从事巡游出租汽车经营活动的。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私自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张贴、显示未经批准的广告、标语的。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不按规定接受乘客刷卡或通过其他非现金方式结算车费的。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车容车貌不整洁的。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不按规定着装，仪容仪表不整的。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营运过程中行为举止不符合有关要求的。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向车外抛物、吐痰或在车内抽烟、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吃零食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的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。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使用服务忌语的。</w:t>
            </w:r>
          </w:p>
        </w:tc>
      </w:tr>
      <w:tr w:rsidR="00000000">
        <w:trPr>
          <w:trHeight w:val="122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  <w:highlight w:val="green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行车过程驾驶员不系安全带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的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。</w:t>
            </w:r>
          </w:p>
        </w:tc>
      </w:tr>
      <w:tr w:rsidR="00000000">
        <w:trPr>
          <w:trHeight w:val="122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  <w:highlight w:val="green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斑马线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未礼让行人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的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。</w:t>
            </w:r>
          </w:p>
        </w:tc>
      </w:tr>
      <w:tr w:rsidR="00000000">
        <w:trPr>
          <w:trHeight w:val="122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载客期间拨打接听电话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、观看视频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或使用微信聊天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的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。</w:t>
            </w:r>
          </w:p>
        </w:tc>
      </w:tr>
      <w:tr w:rsidR="00000000">
        <w:trPr>
          <w:trHeight w:val="122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不按规定停车上下客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的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。</w:t>
            </w:r>
          </w:p>
        </w:tc>
      </w:tr>
      <w:tr w:rsidR="00000000">
        <w:trPr>
          <w:trHeight w:val="482"/>
        </w:trPr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未按规定携带</w:t>
            </w:r>
            <w:r>
              <w:rPr>
                <w:rFonts w:ascii="Times New Roman" w:hAnsi="Times New Roman" w:hint="eastAsia"/>
                <w:szCs w:val="21"/>
              </w:rPr>
              <w:t>出租汽车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从业资格证件，从事</w:t>
            </w:r>
            <w:r>
              <w:rPr>
                <w:rFonts w:ascii="Times New Roman" w:hAnsi="Times New Roman" w:hint="eastAsia"/>
                <w:szCs w:val="21"/>
              </w:rPr>
              <w:t>出租汽车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经营活动的。</w:t>
            </w:r>
          </w:p>
        </w:tc>
      </w:tr>
      <w:tr w:rsidR="00000000">
        <w:trPr>
          <w:trHeight w:val="560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未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按规定放置出租汽车服务监督卡等标志，从事</w:t>
            </w:r>
            <w:r>
              <w:rPr>
                <w:rFonts w:ascii="Times New Roman" w:hAnsi="Times New Roman" w:hint="eastAsia"/>
                <w:szCs w:val="21"/>
              </w:rPr>
              <w:t>出租汽车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经营活动的。</w:t>
            </w:r>
          </w:p>
        </w:tc>
      </w:tr>
      <w:tr w:rsidR="00000000">
        <w:trPr>
          <w:trHeight w:val="411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不按乘客意愿使用音响和空调等设施设备的。</w:t>
            </w:r>
          </w:p>
        </w:tc>
      </w:tr>
      <w:tr w:rsidR="00000000">
        <w:tc>
          <w:tcPr>
            <w:tcW w:w="1843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分或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有见义勇为、救死扶伤等先进事迹的。</w:t>
            </w:r>
          </w:p>
        </w:tc>
      </w:tr>
      <w:tr w:rsidR="00000000">
        <w:trPr>
          <w:trHeight w:val="547"/>
        </w:trPr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有重大拾金不昧行为的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（金额</w:t>
            </w:r>
            <w:r>
              <w:rPr>
                <w:rFonts w:ascii="Times New Roman" w:hAnsi="Times New Roman"/>
                <w:kern w:val="0"/>
                <w:szCs w:val="21"/>
                <w:highlight w:val="green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000</w:t>
            </w: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元以上人民币，或等值外币、物品等）。</w:t>
            </w:r>
          </w:p>
        </w:tc>
      </w:tr>
      <w:tr w:rsidR="00000000">
        <w:trPr>
          <w:trHeight w:val="547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受主流媒体报道表扬的。</w:t>
            </w:r>
          </w:p>
        </w:tc>
      </w:tr>
      <w:tr w:rsidR="00000000">
        <w:trPr>
          <w:trHeight w:val="495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有协助查处违法行为的。</w:t>
            </w:r>
          </w:p>
        </w:tc>
      </w:tr>
      <w:tr w:rsidR="00000000">
        <w:trPr>
          <w:trHeight w:val="594"/>
        </w:trPr>
        <w:tc>
          <w:tcPr>
            <w:tcW w:w="1843" w:type="dxa"/>
            <w:vMerge w:val="restart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highlight w:val="green"/>
              </w:rPr>
              <w:t>有拾金不昧行为或主动上缴失物的。</w:t>
            </w:r>
          </w:p>
        </w:tc>
      </w:tr>
      <w:tr w:rsidR="00000000">
        <w:trPr>
          <w:trHeight w:val="305"/>
        </w:trPr>
        <w:tc>
          <w:tcPr>
            <w:tcW w:w="1843" w:type="dxa"/>
            <w:vMerge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000000" w:rsidRDefault="00556DBD" w:rsidP="0038082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积极参加抢险救灾、义务服务等社会公益活动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和政府调派任务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的。</w:t>
            </w:r>
          </w:p>
        </w:tc>
      </w:tr>
    </w:tbl>
    <w:p w:rsidR="00000000" w:rsidRDefault="00556DBD">
      <w:pPr>
        <w:rPr>
          <w:rFonts w:ascii="Times New Roman" w:eastAsia="仿宋" w:hAnsi="Times New Roman"/>
        </w:rPr>
      </w:pPr>
    </w:p>
    <w:p w:rsidR="00000000" w:rsidRDefault="00556DBD">
      <w:pPr>
        <w:rPr>
          <w:rFonts w:ascii="Times New Roman" w:eastAsia="仿宋" w:hAnsi="Times New Roman"/>
        </w:rPr>
      </w:pPr>
    </w:p>
    <w:p w:rsidR="00000000" w:rsidRDefault="00556DBD">
      <w:pPr>
        <w:rPr>
          <w:rFonts w:ascii="Times New Roman" w:eastAsia="仿宋_GB2312" w:hAnsi="Times New Roman" w:hint="eastAsia"/>
          <w:sz w:val="32"/>
          <w:szCs w:val="32"/>
        </w:rPr>
      </w:pPr>
    </w:p>
    <w:p w:rsidR="00556DBD" w:rsidRDefault="00556DBD">
      <w:pPr>
        <w:ind w:firstLineChars="221" w:firstLine="707"/>
        <w:rPr>
          <w:rFonts w:ascii="Times New Roman" w:eastAsia="仿宋" w:hAnsi="Times New Roman"/>
          <w:sz w:val="32"/>
          <w:szCs w:val="32"/>
        </w:rPr>
      </w:pPr>
    </w:p>
    <w:sectPr w:rsidR="00556DB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BD" w:rsidRDefault="00556DBD">
      <w:r>
        <w:separator/>
      </w:r>
    </w:p>
  </w:endnote>
  <w:endnote w:type="continuationSeparator" w:id="1">
    <w:p w:rsidR="00556DBD" w:rsidRDefault="0055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6DB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825" w:rsidRPr="00380825">
      <w:rPr>
        <w:noProof/>
        <w:lang w:val="en-US" w:eastAsia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BD" w:rsidRDefault="00556DBD">
      <w:r>
        <w:separator/>
      </w:r>
    </w:p>
  </w:footnote>
  <w:footnote w:type="continuationSeparator" w:id="1">
    <w:p w:rsidR="00556DBD" w:rsidRDefault="0055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6DB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37A9"/>
    <w:rsid w:val="00033946"/>
    <w:rsid w:val="00074771"/>
    <w:rsid w:val="00081214"/>
    <w:rsid w:val="000D14D3"/>
    <w:rsid w:val="001121FF"/>
    <w:rsid w:val="00191433"/>
    <w:rsid w:val="00205F39"/>
    <w:rsid w:val="0021077C"/>
    <w:rsid w:val="002176F8"/>
    <w:rsid w:val="00233748"/>
    <w:rsid w:val="00314255"/>
    <w:rsid w:val="003215BC"/>
    <w:rsid w:val="00380825"/>
    <w:rsid w:val="003C4D11"/>
    <w:rsid w:val="0040062E"/>
    <w:rsid w:val="00416ED0"/>
    <w:rsid w:val="004716CB"/>
    <w:rsid w:val="004B0574"/>
    <w:rsid w:val="005211A0"/>
    <w:rsid w:val="00556DBD"/>
    <w:rsid w:val="00596701"/>
    <w:rsid w:val="00596F21"/>
    <w:rsid w:val="00782A9B"/>
    <w:rsid w:val="007C772A"/>
    <w:rsid w:val="007D3024"/>
    <w:rsid w:val="0082444B"/>
    <w:rsid w:val="00825BA7"/>
    <w:rsid w:val="00877FCC"/>
    <w:rsid w:val="008926B9"/>
    <w:rsid w:val="008C5C70"/>
    <w:rsid w:val="00946EEA"/>
    <w:rsid w:val="00A11489"/>
    <w:rsid w:val="00AD7AD1"/>
    <w:rsid w:val="00B21E71"/>
    <w:rsid w:val="00B70826"/>
    <w:rsid w:val="00B74017"/>
    <w:rsid w:val="00B8314F"/>
    <w:rsid w:val="00B95F53"/>
    <w:rsid w:val="00BD51C8"/>
    <w:rsid w:val="00BF6382"/>
    <w:rsid w:val="00C30780"/>
    <w:rsid w:val="00E51C80"/>
    <w:rsid w:val="6C8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文档结构图 Char"/>
    <w:link w:val="DocumentMap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link w:val="a4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customStyle="1" w:styleId="Revision">
    <w:name w:val="Revision"/>
    <w:rPr>
      <w:rFonts w:ascii="Calibri" w:hAnsi="Calibri"/>
      <w:kern w:val="2"/>
      <w:sz w:val="21"/>
      <w:szCs w:val="24"/>
    </w:rPr>
  </w:style>
  <w:style w:type="paragraph" w:customStyle="1" w:styleId="ListParagraph">
    <w:name w:val="List Paragraph"/>
    <w:basedOn w:val="a"/>
    <w:pPr>
      <w:ind w:firstLineChars="200" w:firstLine="420"/>
    </w:pPr>
    <w:rPr>
      <w:szCs w:val="22"/>
    </w:rPr>
  </w:style>
  <w:style w:type="paragraph" w:customStyle="1" w:styleId="DocumentMap">
    <w:name w:val="Document Map"/>
    <w:basedOn w:val="a"/>
    <w:link w:val="Char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微软中国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</dc:title>
  <dc:creator>yyj</dc:creator>
  <cp:lastModifiedBy>Administrator</cp:lastModifiedBy>
  <cp:revision>3</cp:revision>
  <dcterms:created xsi:type="dcterms:W3CDTF">2020-07-27T06:48:00Z</dcterms:created>
  <dcterms:modified xsi:type="dcterms:W3CDTF">2020-07-27T06:49:00Z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